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3B" w:rsidRDefault="0096573B" w:rsidP="00D2558D">
      <w:pPr>
        <w:spacing w:after="0" w:line="240" w:lineRule="auto"/>
        <w:ind w:left="-567"/>
        <w:rPr>
          <w:sz w:val="18"/>
        </w:rPr>
      </w:pPr>
    </w:p>
    <w:p w:rsidR="0096573B" w:rsidRDefault="0096573B" w:rsidP="00D2558D">
      <w:pPr>
        <w:spacing w:after="0" w:line="240" w:lineRule="auto"/>
        <w:ind w:left="-567"/>
        <w:rPr>
          <w:sz w:val="18"/>
        </w:rPr>
      </w:pPr>
    </w:p>
    <w:p w:rsidR="0096573B" w:rsidRDefault="0096573B" w:rsidP="0096573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DD4CA9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</w:p>
    <w:p w:rsidR="0096573B" w:rsidRDefault="0096573B" w:rsidP="0096573B">
      <w:pPr>
        <w:spacing w:after="0" w:line="240" w:lineRule="auto"/>
        <w:ind w:left="-567"/>
        <w:rPr>
          <w:sz w:val="18"/>
        </w:rPr>
      </w:pPr>
      <w:r>
        <w:rPr>
          <w:sz w:val="18"/>
        </w:rPr>
        <w:t xml:space="preserve">                                                                             </w:t>
      </w:r>
    </w:p>
    <w:p w:rsidR="0096573B" w:rsidRDefault="0096573B" w:rsidP="0096573B">
      <w:pPr>
        <w:tabs>
          <w:tab w:val="left" w:pos="426"/>
        </w:tabs>
        <w:spacing w:line="240" w:lineRule="auto"/>
        <w:ind w:left="-284"/>
        <w:rPr>
          <w:rFonts w:cstheme="minorHAnsi"/>
          <w:b/>
        </w:rPr>
      </w:pPr>
      <w:r>
        <w:rPr>
          <w:rFonts w:cstheme="minorHAnsi"/>
          <w:b/>
        </w:rPr>
        <w:t>NB00</w:t>
      </w:r>
      <w:r>
        <w:rPr>
          <w:rFonts w:cstheme="minorHAnsi"/>
          <w:b/>
        </w:rPr>
        <w:tab/>
        <w:t xml:space="preserve">Częstotliwość przekazywania danych sprawozdawczych – NB300 </w:t>
      </w:r>
    </w:p>
    <w:tbl>
      <w:tblPr>
        <w:tblW w:w="4800" w:type="pct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79"/>
        <w:gridCol w:w="8021"/>
        <w:gridCol w:w="930"/>
        <w:gridCol w:w="19"/>
        <w:gridCol w:w="1079"/>
        <w:gridCol w:w="19"/>
        <w:gridCol w:w="1993"/>
      </w:tblGrid>
      <w:tr w:rsidR="0096573B" w:rsidTr="0096573B">
        <w:trPr>
          <w:trHeight w:val="255"/>
        </w:trPr>
        <w:tc>
          <w:tcPr>
            <w:tcW w:w="3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15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PLN – w zaokrągleniu do pełnego złotego</w:t>
            </w:r>
          </w:p>
        </w:tc>
      </w:tr>
      <w:tr w:rsidR="0096573B" w:rsidTr="0096573B">
        <w:trPr>
          <w:trHeight w:val="255"/>
        </w:trPr>
        <w:tc>
          <w:tcPr>
            <w:tcW w:w="3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Sprawozdanie finansowe</w:t>
            </w:r>
          </w:p>
        </w:tc>
        <w:tc>
          <w:tcPr>
            <w:tcW w:w="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JEDNOSTKOWE</w:t>
            </w: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6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SKONSOLIDOWANE</w:t>
            </w:r>
          </w:p>
        </w:tc>
      </w:tr>
      <w:tr w:rsidR="0096573B" w:rsidTr="0096573B">
        <w:trPr>
          <w:trHeight w:val="255"/>
        </w:trPr>
        <w:tc>
          <w:tcPr>
            <w:tcW w:w="3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przekazywania (w ciągu…. po upływie okresu, którego dane dotyczą) </w:t>
            </w:r>
          </w:p>
        </w:tc>
        <w:tc>
          <w:tcPr>
            <w:tcW w:w="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dni roboczych</w:t>
            </w: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5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dni kalendarzowych</w:t>
            </w:r>
          </w:p>
        </w:tc>
      </w:tr>
      <w:tr w:rsidR="0096573B" w:rsidTr="0096573B">
        <w:trPr>
          <w:trHeight w:val="255"/>
        </w:trPr>
        <w:tc>
          <w:tcPr>
            <w:tcW w:w="3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Stosowane standardy rachunkowości (PSR – krajowe standardy rachunkowości, MSR – Międzynarodowe Standardy Rachunkowości)</w:t>
            </w:r>
          </w:p>
        </w:tc>
        <w:tc>
          <w:tcPr>
            <w:tcW w:w="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6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PSR/MSR</w:t>
            </w: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6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MSR</w:t>
            </w:r>
          </w:p>
        </w:tc>
      </w:tr>
      <w:tr w:rsidR="0096573B" w:rsidTr="0096573B">
        <w:trPr>
          <w:trHeight w:val="255"/>
        </w:trPr>
        <w:tc>
          <w:tcPr>
            <w:tcW w:w="34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Częstotliwość przekazywania danych (M – miesięcznie, K – kwartalnie)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8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</w:p>
        </w:tc>
      </w:tr>
      <w:tr w:rsidR="0096573B" w:rsidTr="0096573B">
        <w:trPr>
          <w:trHeight w:val="795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Symbol</w:t>
            </w:r>
          </w:p>
          <w:p w:rsidR="0096573B" w:rsidRDefault="0096573B">
            <w:pPr>
              <w:spacing w:after="0"/>
              <w:ind w:left="-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formularza</w:t>
            </w:r>
          </w:p>
        </w:tc>
        <w:tc>
          <w:tcPr>
            <w:tcW w:w="3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formularza</w:t>
            </w:r>
          </w:p>
        </w:tc>
        <w:tc>
          <w:tcPr>
            <w:tcW w:w="15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„√”</w:t>
            </w:r>
            <w:r>
              <w:rPr>
                <w:bCs/>
                <w:sz w:val="16"/>
                <w:szCs w:val="16"/>
              </w:rPr>
              <w:t xml:space="preserve"> –</w:t>
            </w:r>
            <w:r>
              <w:rPr>
                <w:b/>
                <w:bCs/>
                <w:sz w:val="16"/>
                <w:szCs w:val="16"/>
              </w:rPr>
              <w:t xml:space="preserve"> oznacza obowiązek przekazania wzoru</w:t>
            </w:r>
          </w:p>
          <w:p w:rsidR="0096573B" w:rsidRDefault="0096573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„ - ”</w:t>
            </w:r>
            <w:r>
              <w:rPr>
                <w:b/>
                <w:bCs/>
                <w:sz w:val="16"/>
                <w:szCs w:val="16"/>
              </w:rPr>
              <w:t xml:space="preserve"> – oznacza brak obowiązku przekazania wzoru</w:t>
            </w:r>
          </w:p>
        </w:tc>
      </w:tr>
      <w:tr w:rsidR="0096573B" w:rsidTr="0096573B">
        <w:trPr>
          <w:trHeight w:val="257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NB300</w:t>
            </w:r>
          </w:p>
        </w:tc>
        <w:tc>
          <w:tcPr>
            <w:tcW w:w="3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klientów, wobec których zaangażowanie banku jest znaczące</w:t>
            </w:r>
            <w:r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</w:rPr>
              <w:t>, klientów podlegających zgłoszeniu do Komisji Nadzoru Finansowego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 oraz klientów, wobec których zaangażowanie z tytułu instrumentów pochodnych jest wysokie</w:t>
            </w:r>
            <w:r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57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29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573B" w:rsidTr="0096573B">
        <w:trPr>
          <w:trHeight w:val="26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MB300</w:t>
            </w:r>
          </w:p>
        </w:tc>
        <w:tc>
          <w:tcPr>
            <w:tcW w:w="3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Lista klientów, wobec których zaangażowanie banku jest znaczące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57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29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573B" w:rsidTr="0096573B">
        <w:trPr>
          <w:trHeight w:val="26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NBS300</w:t>
            </w:r>
          </w:p>
        </w:tc>
        <w:tc>
          <w:tcPr>
            <w:tcW w:w="3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klientów, wobec których zaangażowanie banku jest znaczące</w:t>
            </w:r>
            <w:r>
              <w:rPr>
                <w:sz w:val="16"/>
                <w:szCs w:val="16"/>
                <w:vertAlign w:val="superscript"/>
              </w:rPr>
              <w:t>5)</w:t>
            </w:r>
            <w:r>
              <w:rPr>
                <w:sz w:val="16"/>
                <w:szCs w:val="16"/>
              </w:rPr>
              <w:t>, klientów podlegających zgłoszeniu do Komisji Nadzoru Finansowego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–  informacje na bazie skonsolidowanej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57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29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1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96573B" w:rsidTr="0096573B">
        <w:trPr>
          <w:trHeight w:val="26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NB300D</w:t>
            </w:r>
          </w:p>
        </w:tc>
        <w:tc>
          <w:tcPr>
            <w:tcW w:w="3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o sporządzającym i zatwierdzającym sprawozdanie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/>
              <w:ind w:left="-57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29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ind w:left="-1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</w:tbl>
    <w:p w:rsidR="0096573B" w:rsidRDefault="0096573B" w:rsidP="0096573B">
      <w:pPr>
        <w:pStyle w:val="Akapitzlist"/>
        <w:tabs>
          <w:tab w:val="left" w:pos="11765"/>
        </w:tabs>
        <w:spacing w:after="0" w:line="240" w:lineRule="auto"/>
        <w:ind w:left="-28" w:right="284"/>
        <w:rPr>
          <w:sz w:val="4"/>
          <w:szCs w:val="4"/>
        </w:rPr>
      </w:pPr>
      <w:r>
        <w:rPr>
          <w:sz w:val="4"/>
          <w:szCs w:val="4"/>
        </w:rPr>
        <w:tab/>
      </w:r>
    </w:p>
    <w:p w:rsidR="0096573B" w:rsidRDefault="0096573B" w:rsidP="0096573B">
      <w:pPr>
        <w:pStyle w:val="Akapitzlist"/>
        <w:tabs>
          <w:tab w:val="left" w:pos="11765"/>
        </w:tabs>
        <w:spacing w:after="0" w:line="240" w:lineRule="auto"/>
        <w:ind w:left="-28" w:right="284"/>
        <w:rPr>
          <w:sz w:val="4"/>
          <w:szCs w:val="4"/>
        </w:rPr>
      </w:pPr>
    </w:p>
    <w:p w:rsidR="0096573B" w:rsidRDefault="0096573B" w:rsidP="0096573B">
      <w:pPr>
        <w:pStyle w:val="Akapitzlist"/>
        <w:numPr>
          <w:ilvl w:val="0"/>
          <w:numId w:val="1"/>
        </w:numPr>
        <w:spacing w:after="0" w:line="240" w:lineRule="auto"/>
        <w:ind w:left="-142" w:right="284" w:hanging="142"/>
        <w:rPr>
          <w:sz w:val="16"/>
          <w:szCs w:val="16"/>
        </w:rPr>
      </w:pPr>
      <w:r>
        <w:rPr>
          <w:sz w:val="16"/>
          <w:szCs w:val="16"/>
        </w:rPr>
        <w:t xml:space="preserve">Banki w formie spółki akcyjnej, banki państwowe, oddziały instytucji kredytowej, oddziały banku zagranicznego oraz banki spółdzielcze niezrzeszone wykazują klientów, wobec których całkowite zaangażowanie </w:t>
      </w:r>
      <w:r>
        <w:rPr>
          <w:rFonts w:cstheme="minorHAnsi"/>
          <w:sz w:val="16"/>
          <w:szCs w:val="16"/>
        </w:rPr>
        <w:t>≥</w:t>
      </w:r>
      <w:r>
        <w:rPr>
          <w:sz w:val="16"/>
          <w:szCs w:val="16"/>
        </w:rPr>
        <w:t xml:space="preserve"> 500 tys. zł; </w:t>
      </w:r>
    </w:p>
    <w:p w:rsidR="0096573B" w:rsidRDefault="0096573B" w:rsidP="0096573B">
      <w:pPr>
        <w:pStyle w:val="Akapitzlist"/>
        <w:spacing w:after="0" w:line="240" w:lineRule="auto"/>
        <w:ind w:left="-142" w:right="284"/>
        <w:rPr>
          <w:sz w:val="16"/>
          <w:szCs w:val="16"/>
        </w:rPr>
      </w:pPr>
      <w:r>
        <w:rPr>
          <w:sz w:val="16"/>
          <w:szCs w:val="16"/>
        </w:rPr>
        <w:t xml:space="preserve">zrzeszone banki spółdzielcze wykazują klientów, wobec których całkowite zaangażowanie </w:t>
      </w:r>
      <w:r>
        <w:rPr>
          <w:rFonts w:cstheme="minorHAnsi"/>
          <w:sz w:val="16"/>
          <w:szCs w:val="16"/>
        </w:rPr>
        <w:t>≥</w:t>
      </w:r>
      <w:r>
        <w:rPr>
          <w:sz w:val="16"/>
          <w:szCs w:val="16"/>
        </w:rPr>
        <w:t xml:space="preserve"> 100 tys. zł.</w:t>
      </w:r>
    </w:p>
    <w:p w:rsidR="0096573B" w:rsidRDefault="0096573B" w:rsidP="0096573B">
      <w:pPr>
        <w:pStyle w:val="Akapitzlist"/>
        <w:numPr>
          <w:ilvl w:val="0"/>
          <w:numId w:val="1"/>
        </w:numPr>
        <w:spacing w:after="0" w:line="240" w:lineRule="auto"/>
        <w:ind w:left="-142" w:right="284" w:hanging="142"/>
        <w:rPr>
          <w:sz w:val="16"/>
          <w:szCs w:val="16"/>
        </w:rPr>
      </w:pPr>
      <w:r>
        <w:rPr>
          <w:sz w:val="16"/>
          <w:szCs w:val="16"/>
        </w:rPr>
        <w:t>Klienci podlegający zgłoszeniu z uwagi na zaangażowanie, o którym mowa w art. 79b ust. 1 ustawy – Prawo bankowe.</w:t>
      </w:r>
    </w:p>
    <w:p w:rsidR="0096573B" w:rsidRDefault="0096573B" w:rsidP="0096573B">
      <w:pPr>
        <w:pStyle w:val="Akapitzlist"/>
        <w:spacing w:after="0" w:line="240" w:lineRule="auto"/>
        <w:ind w:left="70" w:right="284"/>
        <w:rPr>
          <w:sz w:val="8"/>
          <w:szCs w:val="8"/>
        </w:rPr>
      </w:pPr>
    </w:p>
    <w:p w:rsidR="0096573B" w:rsidRDefault="0096573B" w:rsidP="0096573B">
      <w:pPr>
        <w:pStyle w:val="Akapitzlist"/>
        <w:numPr>
          <w:ilvl w:val="0"/>
          <w:numId w:val="1"/>
        </w:numPr>
        <w:spacing w:after="0" w:line="240" w:lineRule="auto"/>
        <w:ind w:left="-142" w:right="284" w:hanging="142"/>
        <w:rPr>
          <w:sz w:val="20"/>
          <w:szCs w:val="20"/>
        </w:rPr>
      </w:pPr>
      <w:r>
        <w:rPr>
          <w:sz w:val="16"/>
          <w:szCs w:val="16"/>
        </w:rPr>
        <w:t xml:space="preserve">Banki w formie spółki akcyjnej, banki państwowe, oddziały instytucji kredytowej, oddziały banku zagranicznego wykazują klientów, wobec których zaangażowanie z tytułu instrumentów pochodnych liczone jako suma wyceny bilansowej (dodatniej i ujemnej) transakcji pochodnych zawartych z bankiem </w:t>
      </w:r>
      <w:r>
        <w:rPr>
          <w:rFonts w:cstheme="minorHAnsi"/>
          <w:sz w:val="16"/>
          <w:szCs w:val="16"/>
        </w:rPr>
        <w:t>≥</w:t>
      </w:r>
      <w:r>
        <w:rPr>
          <w:sz w:val="16"/>
          <w:szCs w:val="16"/>
        </w:rPr>
        <w:t xml:space="preserve"> 500 tys. zł.</w:t>
      </w:r>
    </w:p>
    <w:p w:rsidR="0096573B" w:rsidRDefault="0096573B" w:rsidP="0096573B">
      <w:pPr>
        <w:pStyle w:val="Akapitzlist"/>
        <w:spacing w:after="0" w:line="240" w:lineRule="auto"/>
        <w:ind w:left="-142" w:right="284"/>
        <w:rPr>
          <w:sz w:val="8"/>
          <w:szCs w:val="8"/>
        </w:rPr>
      </w:pPr>
    </w:p>
    <w:p w:rsidR="0096573B" w:rsidRDefault="0096573B" w:rsidP="0096573B">
      <w:pPr>
        <w:pStyle w:val="Akapitzlist"/>
        <w:numPr>
          <w:ilvl w:val="0"/>
          <w:numId w:val="1"/>
        </w:numPr>
        <w:spacing w:after="0" w:line="240" w:lineRule="auto"/>
        <w:ind w:left="-142" w:right="284" w:hanging="142"/>
      </w:pPr>
      <w:r>
        <w:rPr>
          <w:sz w:val="16"/>
          <w:szCs w:val="16"/>
        </w:rPr>
        <w:t>Dla sprawozdania sporządzanego według wzoru MB300 obowiązują wyższe progi sprawozdawcze:</w:t>
      </w:r>
    </w:p>
    <w:p w:rsidR="0096573B" w:rsidRDefault="0096573B" w:rsidP="0096573B">
      <w:pPr>
        <w:pStyle w:val="Akapitzlist"/>
        <w:spacing w:after="0" w:line="240" w:lineRule="auto"/>
        <w:ind w:left="-142" w:right="284"/>
        <w:rPr>
          <w:sz w:val="16"/>
          <w:szCs w:val="16"/>
        </w:rPr>
      </w:pPr>
      <w:r>
        <w:rPr>
          <w:sz w:val="16"/>
          <w:szCs w:val="16"/>
        </w:rPr>
        <w:t xml:space="preserve">banki w formie spółki akcyjnej, banki państwowe, oddziały instytucji kredytowej, oddziały banku zagranicznego oraz banki spółdzielcze niezrzeszone wykazują klientów, wobec których całkowite zaangażowanie </w:t>
      </w:r>
      <w:r>
        <w:rPr>
          <w:rFonts w:cstheme="minorHAnsi"/>
          <w:sz w:val="16"/>
          <w:szCs w:val="16"/>
        </w:rPr>
        <w:t>≥</w:t>
      </w:r>
      <w:r>
        <w:rPr>
          <w:sz w:val="16"/>
          <w:szCs w:val="16"/>
        </w:rPr>
        <w:t xml:space="preserve"> 2 mln zł; </w:t>
      </w:r>
    </w:p>
    <w:p w:rsidR="0096573B" w:rsidRDefault="0096573B" w:rsidP="0096573B">
      <w:pPr>
        <w:pStyle w:val="Akapitzlist"/>
        <w:spacing w:after="0" w:line="240" w:lineRule="auto"/>
        <w:ind w:left="-142" w:right="284"/>
        <w:rPr>
          <w:sz w:val="16"/>
          <w:szCs w:val="16"/>
        </w:rPr>
      </w:pPr>
      <w:r>
        <w:rPr>
          <w:sz w:val="16"/>
          <w:szCs w:val="16"/>
        </w:rPr>
        <w:t xml:space="preserve">zrzeszone banki spółdzielcze wykazują klientów, wobec których całkowite zaangażowanie </w:t>
      </w:r>
      <w:r>
        <w:rPr>
          <w:rFonts w:cstheme="minorHAnsi"/>
          <w:sz w:val="16"/>
          <w:szCs w:val="16"/>
        </w:rPr>
        <w:t>≥</w:t>
      </w:r>
      <w:r>
        <w:rPr>
          <w:sz w:val="16"/>
          <w:szCs w:val="16"/>
        </w:rPr>
        <w:t xml:space="preserve"> 500 tys. zł.</w:t>
      </w:r>
    </w:p>
    <w:p w:rsidR="0096573B" w:rsidRDefault="0096573B" w:rsidP="0096573B">
      <w:pPr>
        <w:pStyle w:val="Akapitzlist"/>
        <w:spacing w:after="0" w:line="240" w:lineRule="auto"/>
        <w:ind w:left="-142" w:right="284" w:hanging="142"/>
        <w:rPr>
          <w:sz w:val="8"/>
          <w:szCs w:val="8"/>
        </w:rPr>
      </w:pPr>
    </w:p>
    <w:p w:rsidR="0096573B" w:rsidRDefault="0096573B" w:rsidP="0096573B">
      <w:pPr>
        <w:pStyle w:val="Akapitzlist"/>
        <w:numPr>
          <w:ilvl w:val="0"/>
          <w:numId w:val="1"/>
        </w:numPr>
        <w:spacing w:after="0" w:line="240" w:lineRule="auto"/>
        <w:ind w:left="-142" w:right="1" w:hanging="142"/>
      </w:pPr>
      <w:r>
        <w:rPr>
          <w:sz w:val="16"/>
          <w:szCs w:val="16"/>
        </w:rPr>
        <w:t xml:space="preserve">Banki zobowiązane przepisami prawa do sporządzania skonsolidowanych sprawozdań finansowych, wykazują klientów, wobec których zaangażowanie całkowite w ujęciu skonsolidowanym (wraz z podmiotami zależnymi) </w:t>
      </w:r>
      <w:r>
        <w:rPr>
          <w:rFonts w:cstheme="minorHAnsi"/>
          <w:sz w:val="16"/>
          <w:szCs w:val="16"/>
        </w:rPr>
        <w:t>≥</w:t>
      </w:r>
      <w:r>
        <w:rPr>
          <w:sz w:val="16"/>
          <w:szCs w:val="16"/>
        </w:rPr>
        <w:t xml:space="preserve"> 500 tys. zł.</w:t>
      </w:r>
      <w:r>
        <w:rPr>
          <w:sz w:val="20"/>
          <w:szCs w:val="20"/>
        </w:rPr>
        <w:t xml:space="preserve"> </w:t>
      </w:r>
    </w:p>
    <w:p w:rsidR="0096573B" w:rsidRDefault="0096573B" w:rsidP="0096573B">
      <w:pPr>
        <w:spacing w:after="0" w:line="240" w:lineRule="auto"/>
        <w:sectPr w:rsidR="0096573B">
          <w:pgSz w:w="16838" w:h="11906" w:orient="landscape"/>
          <w:pgMar w:top="1247" w:right="1247" w:bottom="1247" w:left="1814" w:header="284" w:footer="709" w:gutter="0"/>
          <w:cols w:space="708"/>
        </w:sectPr>
      </w:pPr>
    </w:p>
    <w:p w:rsidR="0096573B" w:rsidRDefault="0096573B" w:rsidP="0096573B">
      <w:pPr>
        <w:spacing w:after="0" w:line="240" w:lineRule="auto"/>
        <w:ind w:left="709" w:hanging="709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NB300  Lista klientów, wobec których zaangażowanie banku jest znaczące, klientów podlegających zgłoszeniu do Komisji Nadzoru Finansowego oraz klientów, wobec których zaangażowanie z tytułu instrumentów pochodnych jest wysokie</w:t>
      </w:r>
    </w:p>
    <w:p w:rsidR="0096573B" w:rsidRDefault="0096573B" w:rsidP="0096573B">
      <w:pPr>
        <w:spacing w:after="0" w:line="240" w:lineRule="auto"/>
        <w:ind w:left="709" w:hanging="709"/>
      </w:pPr>
    </w:p>
    <w:tbl>
      <w:tblPr>
        <w:tblW w:w="10350" w:type="dxa"/>
        <w:jc w:val="center"/>
        <w:tblLayout w:type="fixed"/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8083"/>
        <w:gridCol w:w="851"/>
        <w:gridCol w:w="1118"/>
      </w:tblGrid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Dane dotyczące zaangażowania klienta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Identyfikacja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Forma prawna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 jednostki/Imię i nazwisko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Wielkość 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Ekspozycja podlegająca zgłoszeniu w trybie art. 79b ust. 1 Prawa bankowego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Wysokie zaangażowanie z tytułu instrumentów pochodnych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Kod LEI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Kredyty wspólne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Zaangażowania bilansowe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Zaangażowania bilansowe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i inne należności  wyceniane według zamortyzowanego kosztu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 (banki MSR) - 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i inne należności  wyceniane według wartości godziwej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kapitałowe (cena nabycia)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kapitałowe (wartość bilansowa)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dłużne (cena nabycia)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dłużne (wartość bilansowa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 należności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(banki MSR) - 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ind w:left="170" w:hanging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Informacje dodatkowe: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i inne należności wyceniane według zamortyzowanego kosztu oraz pozostałe należności w walutach obcych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(banki MSR) - 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zabezpieczone hipoteką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(banki MSR) - 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wspólne wykazane w ramach zaangażowań bilansowych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Wartość odpisów (banki MSR)-rezerwy celowe (banki PSR)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Łączna wartość ekspozycji bilansowej wobec klienta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(banki MSR)-rezerwy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Składki wniesione do funduszy rozliczeniowych tworzonych przez CCP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Złożone wstępne depozyty zabezpieczające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Złożone zmienne depozyty zabezpieczające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Zaangażowania pozabilansowe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Zaangażowania pozabilansowe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Gwarancyjne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na zobowiązania gwarancyjne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Otwarte linie kredytowe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na zobowiązania z tytułu otwartych linii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 dotyczące finansowania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na pozostałe zobowiązania pozabilansowe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59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Zobowiązanie do wniesienia dodatkowych limitowanych wpłat do funduszy rozliczeniowych tworzonych przez CCP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Transakcje pozabilansowe (wartość nominalna instrumentu bazowego)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Ekwiwalent bilansowy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96573B" w:rsidRDefault="0096573B">
            <w:pPr>
              <w:spacing w:after="0" w:line="240" w:lineRule="auto"/>
              <w:ind w:left="170" w:hanging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Informacje dodatkowe: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Otwarte linie na kredyty wspólne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  Wartość odpisów (banki MSR)-rezerwy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Łączna wartość ekspozycji pozabilansowej wobec klienta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  Wartość odpisów (banki MSR)-rezerwy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Zabezpieczenia stanowiące ochronę rzeczywistą/nierzeczywistą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zabezpieczeń stanowiących ochronę rzeczywistą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B3401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zabezpieczeń stanowiących ochronę nierzeczywistą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B3402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Całkowite zaangażowanie banku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Całkowite zaangażowanie banku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Zaangażowanie wyłączone spod limitu koncentracji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Kwota koncentracji zaangażowań wobec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Wskaźnik koncentracji zaangażowań w stosunku do funduszy własnych (w%)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Kwota przekroczenia limitu koncentracji zaangażowań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18"/>
          <w:jc w:val="center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Klasyfikacja ekspozycji - Dotyczy banków stosujących PSR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bilansowe  (wartość  bilansowa brutto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Normalne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Pod obserwacją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Poniżej standardu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Wątpliwe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Stracone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cs="Arial"/>
              </w:rPr>
              <w:t>Kwoty możliwe do odzyskania z zabezpieczeń dla ekspozycji zagrożonych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pozabilansowe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Normalne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Pod obserwacją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Poniżej standardu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Wątpliwe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Stracone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Podstawa klasyfikacji ekspozycji kredytowej wobec klienta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Przeterminowanie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Nieprzeterminowane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&gt;= 1 dzień &lt;= 30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170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 30 dni &lt;= 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 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302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Klasyfikacja ekspozycji - Dotyczy banków stosujących MSR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bez utraty wartości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strike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16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bez utraty wartości, bez znaczącego wzrostu ryzyka kredytowego od początkowego ujęcia, Faza 1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35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Przeterminowanie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Nieprzeterminowane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Przeterminowane </w:t>
            </w:r>
            <w:r>
              <w:rPr>
                <w:rFonts w:eastAsia="Times New Roman" w:cs="Calibri"/>
                <w:lang w:eastAsia="pl-PL"/>
              </w:rPr>
              <w:t xml:space="preserve">&gt;=1 dzień </w:t>
            </w:r>
            <w:r>
              <w:rPr>
                <w:rFonts w:eastAsia="Times New Roman"/>
                <w:lang w:eastAsia="pl-PL"/>
              </w:rPr>
              <w:t>&lt;= 30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 30 dni &lt;=90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 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16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bez utraty wartości, z istotnym wzrostem ryzyka kredytowego od początkowego ujęcia, Faza 2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35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Przeterminowanie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Nieprzeterminowane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Przeterminowane </w:t>
            </w:r>
            <w:r>
              <w:rPr>
                <w:rFonts w:eastAsia="Times New Roman" w:cs="Calibri"/>
                <w:lang w:eastAsia="pl-PL"/>
              </w:rPr>
              <w:t xml:space="preserve">&gt;=1 dzień </w:t>
            </w:r>
            <w:r>
              <w:rPr>
                <w:rFonts w:eastAsia="Times New Roman"/>
                <w:lang w:eastAsia="pl-PL"/>
              </w:rPr>
              <w:t>&lt;= 30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 30 dni &lt;=90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 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ze stwierdzoną utratą wartości, Faza 3,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Przeterminowanie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215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Nieprzeterminowane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24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215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Przeterminowane </w:t>
            </w:r>
            <w:r>
              <w:rPr>
                <w:rFonts w:eastAsia="Times New Roman" w:cs="Calibri"/>
                <w:lang w:eastAsia="pl-PL"/>
              </w:rPr>
              <w:t xml:space="preserve">&gt;= 1 dzień </w:t>
            </w:r>
            <w:r>
              <w:rPr>
                <w:rFonts w:eastAsia="Times New Roman"/>
                <w:lang w:eastAsia="pl-PL"/>
              </w:rPr>
              <w:t>&lt;= 30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24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215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 30 dni &lt;= 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24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215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 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24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cs="Arial"/>
              </w:rPr>
              <w:t>Kwoty możliwe do odzyskania z zabezpieczeń dla ekspozycji ze stwierdzoną utratą wartości, Faza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nominalna zobowiązań pozabilansowych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na zobowiązania pozabilansowe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309"/>
          <w:jc w:val="center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Instrumenty pochodne (wartość bilansowa)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AKTYWA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Transakcje stopy procentowej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Transakcje kapitałowymi instrumentami finansowymi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Transakcje walutowe (FX)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Outright Forward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FX Swap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Cross Currency Swap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FX Option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Kupione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Sprzedane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Kredytowe instrumenty pochodne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Credit Default Swap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Kupione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Sprzedane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Transakcje metalami szlachetnymi i towarami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Informacje dodatkowe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przyjętych wstępnych depozytów zabezpieczających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657" w:hanging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zabezpieczenia przyjętego w formie gotówki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515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zabezpieczenia przyjętego w innej formie (w tym papiery wartościowe, w wartości godziwej)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Wartość przyjętych zmiennych depozytów zabezpieczających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231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zabezpieczenia przyjętego w formie gotówki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515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zabezpieczenia przyjętego w innej formie (w tym papiery wartościowe, w wartości godziwej)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pozycji objętych prawnie skuteczną klauzulą close-out netting - aktywa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PASYWA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B3850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Transakcje stopy procentowej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Transakcje kapitałowymi instrumentami finansowymi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Transakcje walutowe (FX)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Outright Forward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FX Swap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Cross Currency Swap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FX Option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Kupione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Sprzedane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Kredytowe instrumenty pochodne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Credit Default Swap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Kupione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B3881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Sprzedane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Transakcje metalami szlachetnymi i towarami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Informacje dodatkowe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złożonych wstępnych depozytów zabezpieczających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231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zabezpieczenia złożonego w formie gotówki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515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zabezpieczenia złożonego w innej formie (w tym papiery wartościowe, w wartości godziwej)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</w:t>
            </w:r>
            <w:r>
              <w:rPr>
                <w:rFonts w:eastAsia="Times New Roman" w:cs="Calibri"/>
                <w:strike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złożonych zmiennych depozytów zabezpieczających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231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zabezpieczenia złożonego w formie gotówki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515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zabezpieczenia złożonego w innej formie (w tym papiery wartościowe, w wartości godziwej)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pozycji objętych prawnie skuteczną klauzulą close-out netting  - pasywa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B3893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343"/>
          <w:jc w:val="center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Instrumenty pochodne (wartość nominalna)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pochodne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Transakcje stopy procentowej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Kupione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Sprzedane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Kupione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Sprzedane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Transakcje kapitałowymi instrumentami finansowymi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Transakcje walutowe (FX)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Outright Forward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Kupione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Sprzedane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FX Swap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Kupione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Sprzedane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Cross Currency Swap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Kupione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Sprzedane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FX Option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Kupione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Sprzedane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Kredytowe instrumenty pochodne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Credit Default Swap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Kupione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Sprzedane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Transakcje metalami szlachetnymi i towarami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Informacje dodatkowe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pozycji objętych prawnie skuteczną klauzulą close-out netting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B3943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Powiązania kapitałowe/personalne klienta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Związek z bankiem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% udziału podmiotu w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% udziału banku w podmiocie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Łączenie funkcji w firmie i w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osoby łączącej funkcje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 i nazwisko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B7202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banku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B7203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firmie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B7204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Stosunek pokrewieństwa/powinowactwa z osobą z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osoby pokrewnej/powinowatej z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 i nazwisko osoby z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osoby pokrewnej/powinowatej z firmy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 i nazwisko osoby z firmy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firmie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Kredyty wspólne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Współkredytobiorca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Forma prawna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współkredytobiorcy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Kod LEI współkredytobiorcy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 jednostki/Imię i nazwisko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Kwota wspólnego zaangażowania kredytowego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(banki MSR)-rezerwy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 zaangażowanie bilansowe wobec współkredytobiorcy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 zaangażowanie pozabilansowe wobec współkredytobiorcy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Udziałowcy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Forma prawna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% udziałów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udziałowca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 jednostki/Imię i nazwisko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Kod LEI udziałowca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Powiązania kapitałowe/personalne udziałowca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Związek z bankiem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B7601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% udziału podmiotu w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B7602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% udziału banku w podmiocie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B7603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Łączenie funkcji w firmie udziałowca i w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udziałowca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osoby łączącej funkcje (Udziałowiec klienta)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 i nazwisko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B7703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firmie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B7704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Stosunek pokrewieństwa/powinowactwa osoby z firmy udziałowca z osobą z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udziałowca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osoby pokrewnej/powinowatej z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 i nazwisko osoby z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osoby pokrewnej/powinowatej z firmy udziałowca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 i nazwisko osoby z firmy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firmie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96573B" w:rsidRDefault="0096573B" w:rsidP="0096573B"/>
    <w:p w:rsidR="0096573B" w:rsidRDefault="0096573B" w:rsidP="0096573B"/>
    <w:p w:rsidR="0096573B" w:rsidRDefault="0096573B" w:rsidP="0096573B">
      <w:r>
        <w:br w:type="page"/>
      </w:r>
    </w:p>
    <w:p w:rsidR="0096573B" w:rsidRDefault="0096573B" w:rsidP="009657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MB300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ab/>
        <w:t>Lista klientów, wobec których zaangażowanie banku jest znaczące</w:t>
      </w:r>
    </w:p>
    <w:p w:rsidR="0096573B" w:rsidRDefault="0096573B" w:rsidP="009657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10350" w:type="dxa"/>
        <w:jc w:val="center"/>
        <w:tblLayout w:type="fixed"/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8083"/>
        <w:gridCol w:w="851"/>
        <w:gridCol w:w="1118"/>
      </w:tblGrid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Dane dotyczące zaangażowania klienta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Identyfikacja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Forma prawna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 jednostki/Imię i nazwisko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Wielkość 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Sektor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Kod LEI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Kredyty wspólne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Zaangażowania bilansowe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Zaangażowania bilansowe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i inne należności  wyceniane według zamortyzowanego kosztu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7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  <w:r>
              <w:rPr>
                <w:rFonts w:eastAsia="Times New Roman" w:cs="Calibri"/>
                <w:lang w:eastAsia="pl-PL"/>
              </w:rPr>
              <w:t xml:space="preserve"> (banki MSR) - 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i inne należności  wyceniane według wartości godziwej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kapitałowe (cena nabycia)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kapitałowe (wartość bilansowa)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dłużne (cena nabycia)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dłużne (wartość bilansowa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 należności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7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 (banki MSR) - 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Informacje dodatkowe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Kredyty i inne należności wyceniane według zamortyzowanego kosztu oraz pozostałe należności w walutach obcych </w:t>
            </w:r>
            <w:r>
              <w:rPr>
                <w:rFonts w:eastAsia="Times New Roman" w:cs="Calibri"/>
                <w:lang w:eastAsia="pl-PL"/>
              </w:rPr>
              <w:br/>
              <w:t>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hanging="3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(banki MSR) - 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zabezpieczone hipoteką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 (banki MSR) - 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wspólne wykazane w ramach zaangażowań bilansowych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hanging="3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Wartość odpisów (banki MSR)-rezerwy celowe (banki PSR)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Łączna wartość ekspozycji bilansowej wobec klienta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hanging="3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(banki MSR)-rezerwy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Składki wniesione do funduszy rozliczeniowych tworzonych przez CCP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Złożone wstępne depozyty zabezpieczające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Złożone zmienne depozyty zabezpieczające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Zaangażowania pozabilansowe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Zaangażowania pozabilansowe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Gwarancyjne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na zobowiązania gwarancyjne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Otwarte linie kredytowe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na zobowiązania z tytułu otwartych linii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 dotyczące finansowania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na pozostałe zobowiązania pozabilansowe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86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Zobowiązanie do wniesienia dodatkowych limitowanych wpłat do funduszy rozliczeniowych tworzonych przez CCP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Transakcje pozabilansowe (wartość nominalna instrumentu bazowego)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Ekwiwalent bilansowy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Informacje dodatkowe: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Otwarte linie na kredyty wspólne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 w:firstLine="311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(banki MSR)-rezerwy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Łączna wartość ekspozycji pozabilansowej wobec klienta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 w:firstLine="311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(banki MSR)-rezerwy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Zabezpieczenia stanowiące ochronę rzeczywistą/nierzeczywistą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zabezpieczeń stanowiących ochronę rzeczywistą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B3401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zabezpieczeń stanowiących ochronę nierzeczywistą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B3402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Całkowite zaangażowanie banku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Całkowite zaangażowanie banku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Zaangażowanie wyłączone spod limitu koncentracji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Kwota koncentracji zaangażowań wobec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Wskaźnik koncentracji zaangażowań w stosunku do funduszy własnych (w%)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Kwota przekroczenia limitu koncentracji zaangażowań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84"/>
          <w:jc w:val="center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Klasyfikacja ekspozycji - Dotyczy banków stosujących PSR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bilansowe  (wartość  bilansowa brutto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Normalne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Pod obserwacją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Poniżej standardu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Wątpliwe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Stracone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cs="Arial"/>
              </w:rPr>
              <w:t>Kwoty możliwe do odzyskania z zabezpieczeń dla ekspozycji zagrożonych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pozabilansowe (wartość nominalna)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Normalne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Pod obserwacją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Poniżej standardu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Wątpliwe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Stracone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Podstawa klasyfikacji ekspozycji kredytowej wobec klienta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Przeterminowanie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Nieprzeterminowane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Przeterminowane </w:t>
            </w:r>
            <w:r>
              <w:rPr>
                <w:rFonts w:eastAsia="Times New Roman" w:cs="Calibri"/>
                <w:lang w:eastAsia="pl-PL"/>
              </w:rPr>
              <w:t xml:space="preserve">&gt;=1 dzień </w:t>
            </w:r>
            <w:r>
              <w:rPr>
                <w:rFonts w:eastAsia="Times New Roman"/>
                <w:lang w:eastAsia="pl-PL"/>
              </w:rPr>
              <w:t>&lt;= 30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 30 dni &lt;= 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 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Rezerwy celowe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ind w:left="284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Klasyfikacja ekspozycji - Dotyczy banków stosujących MSR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bez utraty wartości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strike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16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bez utraty wartości, bez znaczącego wzrostu ryzyka kredytowego od początkowego ujęcia, Faza 1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35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Przeterminowanie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Nieprzeterminowane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Przeterminowane </w:t>
            </w:r>
            <w:r>
              <w:rPr>
                <w:rFonts w:eastAsia="Times New Roman" w:cs="Calibri"/>
                <w:lang w:eastAsia="pl-PL"/>
              </w:rPr>
              <w:t xml:space="preserve">&gt;= 1 dzień </w:t>
            </w:r>
            <w:r>
              <w:rPr>
                <w:rFonts w:eastAsia="Times New Roman"/>
                <w:lang w:eastAsia="pl-PL"/>
              </w:rPr>
              <w:t>&lt;= 30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 30 dni &lt;=90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 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16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bez utraty wartości, z istotnym wzrostem ryzyka kredytowego od początkowego ujęcia, Faza 2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358"/>
              <w:rPr>
                <w:rFonts w:eastAsia="Times New Roman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Przeterminowanie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Nieprzeterminowane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Przeterminowane </w:t>
            </w:r>
            <w:r>
              <w:rPr>
                <w:rFonts w:eastAsia="Times New Roman" w:cs="Calibri"/>
                <w:lang w:eastAsia="pl-PL"/>
              </w:rPr>
              <w:t xml:space="preserve">&gt;= 1 dzień </w:t>
            </w:r>
            <w:r>
              <w:rPr>
                <w:rFonts w:eastAsia="Times New Roman"/>
                <w:lang w:eastAsia="pl-PL"/>
              </w:rPr>
              <w:t>&lt;= 30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 30 dni &lt;=90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 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ze stwierdzoną utratą wartości, Faza 3, (wartość bilansowa brutto)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Przeterminowanie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Nieprzeterminowane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&gt;= 1 dzień &lt;= 30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 30 dni &lt;= 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 90 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cs="Arial"/>
              </w:rPr>
              <w:t>Kwoty możliwe do odzyskania z zabezpieczeń dla ekspozycji ze stwierdzoną utratą wartości, Faza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nominalna zobowiązań pozabilansowych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na zobowiązania pozabilansowe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Powiązania kapitałowe/personalne klienta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Związek z bankiem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% udziału podmiotu w banku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% udziału banku w podmiocie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Kredyty wspólne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Współkredytobiorca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Forma prawna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współkredytobiorcy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Kod LEI współkredytobiorcy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 jednostki/Imię i nazwisko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Kwota wspólnego zaangażowania kredytowego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160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  <w:r>
              <w:rPr>
                <w:rFonts w:eastAsia="Times New Roman" w:cs="Calibri"/>
                <w:lang w:eastAsia="pl-PL"/>
              </w:rPr>
              <w:t xml:space="preserve"> (banki MSR)-rezerwy celowe (banki PSR)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 zaangażowanie bilansowe wobec współkredytobiorcy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 zaangażowanie pozabilansowe wobec współkredytobiorcy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Udziałowcy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Forma prawna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% udziałów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udziałowca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 jednostki/Imię i nazwisko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Kod LEI udziałowca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96573B" w:rsidRDefault="0096573B" w:rsidP="009657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</w:p>
    <w:p w:rsidR="0096573B" w:rsidRDefault="0096573B" w:rsidP="0096573B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br w:type="page"/>
      </w:r>
    </w:p>
    <w:p w:rsidR="0096573B" w:rsidRDefault="0096573B" w:rsidP="009657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                  </w:t>
      </w:r>
    </w:p>
    <w:p w:rsidR="0096573B" w:rsidRDefault="0096573B" w:rsidP="0096573B">
      <w:pPr>
        <w:spacing w:after="0" w:line="240" w:lineRule="auto"/>
        <w:ind w:left="737" w:hanging="737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NBS300 Lista klientów, wobec których zaangażowanie banku jest znaczące, </w:t>
      </w:r>
    </w:p>
    <w:p w:rsidR="0096573B" w:rsidRDefault="0096573B" w:rsidP="009657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klientów podlegających zgłoszeniu do Komisji Nadzoru Finansowego</w:t>
      </w:r>
    </w:p>
    <w:p w:rsidR="0096573B" w:rsidRDefault="0096573B" w:rsidP="0096573B">
      <w:pPr>
        <w:spacing w:line="240" w:lineRule="auto"/>
        <w:ind w:left="737" w:hanging="29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informacje na bazie skonsolidowanej</w:t>
      </w:r>
    </w:p>
    <w:p w:rsidR="0096573B" w:rsidRDefault="0096573B" w:rsidP="0096573B">
      <w:pPr>
        <w:spacing w:line="240" w:lineRule="auto"/>
        <w:ind w:left="737" w:hanging="29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10215" w:type="dxa"/>
        <w:jc w:val="center"/>
        <w:tblLayout w:type="fixed"/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262"/>
        <w:gridCol w:w="18"/>
        <w:gridCol w:w="8092"/>
        <w:gridCol w:w="819"/>
        <w:gridCol w:w="1010"/>
      </w:tblGrid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Dane dotyczące zaangażowania klienta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Identyfikacja klienta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Forma prawna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 jednostki/Imię i nazwisko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Wielkość przedsiębiorstwa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Sektor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Ekspozycja podlegająca zgłoszeniu w trybie art. 79b ust. 1 Prawa bankowego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Rodzaj informacji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Kod LEI klienta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Kredyty wspólne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Zaangażowania bilansowe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Zaangażowania bilansowe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i inne należności  wyceniane według zamortyzowanego kosztu (wartość bilansowa brutto)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 (banki MSR) - rezerwy celowe (banki PSR)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i inne należności wyceniane według wartości godziwej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kapitałowe (cena nabycia)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kapitałowe (wartość bilansowa)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dłużne (cena nabycia)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Instrumenty dłużne (wartość bilansowa 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 należności (wartość bilansowa brutto)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  (banki MSR) - rezerwy celowe (banki PSR)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Informacje dodatkowe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Kredyty i inne należności wyceniane według zamortyzowanego kosztu oraz pozostałe należności w walutach obcych </w:t>
            </w:r>
            <w:r>
              <w:rPr>
                <w:rFonts w:eastAsia="Times New Roman" w:cs="Calibri"/>
                <w:lang w:eastAsia="pl-PL"/>
              </w:rPr>
              <w:br/>
              <w:t>(wartość bilansowa brutto)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(banki MSR) - rezerwy celowe (banki PSR)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zabezpieczone hipoteką (wartość bilansowa brutto)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 (banki MSR) - rezerwy celowe (banki PSR)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Wartość zabezpieczenia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Kredyty wspólne wykazane w ramach zaangażowań bilansowych (wartość bilansowa brutto)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Wartość odpisów (banki MSR)-rezerwy celowe (banki PSR)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Łączna wartość ekspozycji bilansowej wobec klienta (wartość bilansowa brutto)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(banki MSR)-rezerwy celowe (banki PSR)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Składki wniesione do funduszy rozliczeniowych tworzonych przez CCP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Złożone wstępne depozyty zabezpieczające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Złożone zmienne depozyty zabezpieczające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B3232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Zaangażowania pozabilansowe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Zaangażowania pozabilansowe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Gwarancyjne (wartość nominalna)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na zobowiązania gwarancyjne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Otwarte linie kredytowe (wartość nominalna)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na zobowiązania z tytułu otwartych linii kredytowych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 dotyczące finansowania (wartość nominalna)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na pozostałe zobowiązania pozabilansowe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Zobowiązanie do wniesienia dodatkowych limitowanych wpłat do funduszy rozliczeniowych tworzonych przez CCP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Transakcje pozabilansowe (wartość nominalna instrumentu bazowego)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Ekwiwalent bilansowy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Informacje dodatkowe: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Otwarte linie na kredyty wspólne (wartość nominalna)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Wartość odpisów (banki MSR)-rezerwy celowe (banki PSR)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hanging="18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Łączna wartość ekspozycji pozabilansowej wobec klienta (wartość nominalna)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odpisów (banki MSR)-rezerwy celowe (banki PSR)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B3324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Zabezpieczenia stanowiące ochronę rzeczywistą/nierzeczywistą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zabezpieczeń stanowiących ochronę rzeczywistą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B3401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zabezpieczeń stanowiących ochronę nierzeczywistą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B3402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Całkowite zaangażowanie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Całkowite zaangażowanie banku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Zaangażowanie wyłączone spod limitu koncentracji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Kwota koncentracji zaangażowań wobec klienta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Wskaźnik koncentracji zaangażowań w stosunku do funduszy własnych (w%)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Kwota przekroczenia limitu koncentracji zaangażowań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B3506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180"/>
          <w:jc w:val="center"/>
        </w:trPr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Klasyfikacja ekspozycji - Dotyczy banków stosujących PSR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bilansowe  (wartość  bilansowa brutto 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Normalne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Pod obserwacją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Poniżej standardu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Wątpliwe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Stracone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cs="Arial"/>
              </w:rPr>
              <w:t xml:space="preserve">Kwoty możliwe do odzyskania z zabezpieczeń dla ekspozycji zagrożonych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pozabilansowe (wartość nominalna)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Normalne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Pod obserwacją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Poniżej standardu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Wątpliwe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Stracone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Podstawa klasyfikacji ekspozycji kredytowej wobec klienta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Przeterminowanie należności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Nieprzeterminowane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&gt;= 1 dzień &lt;= 30 dni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 30 dni &lt;= 90 dni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 90 dni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celowe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B3638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Klasyfikacja ekspozycji - Dotyczy banków stosujących MSR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bez rozpoznanej utraty wartości (wartość bilansowa brutto)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16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bez utraty wartości, bez znaczącego wzrostu ryzyka kredytowego od początkowego ujęcia, Faza 1 (wartość bilansowa brutto)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35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Przeterminowanie należności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Nieprzeterminowane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Przeterminowane </w:t>
            </w:r>
            <w:r>
              <w:rPr>
                <w:rFonts w:eastAsia="Times New Roman" w:cs="Calibri"/>
                <w:lang w:eastAsia="pl-PL"/>
              </w:rPr>
              <w:t xml:space="preserve">&gt;= 1 dzień </w:t>
            </w:r>
            <w:r>
              <w:rPr>
                <w:rFonts w:eastAsia="Times New Roman"/>
                <w:lang w:eastAsia="pl-PL"/>
              </w:rPr>
              <w:t>&lt;= 30 dni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 30 dni &lt;=90 dni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 90 dni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16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bez utraty wartości, z istotnym wzrostem ryzyka kredytowego od początkowego ujęcia, Faza 2 (wartość bilansowa brutto)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358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Przeterminowanie należności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Nieprzeterminowane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Przeterminowane </w:t>
            </w:r>
            <w:r>
              <w:rPr>
                <w:rFonts w:eastAsia="Times New Roman" w:cs="Calibri"/>
                <w:lang w:eastAsia="pl-PL"/>
              </w:rPr>
              <w:t xml:space="preserve">&gt;= 1 dzień </w:t>
            </w:r>
            <w:r>
              <w:rPr>
                <w:rFonts w:eastAsia="Times New Roman"/>
                <w:lang w:eastAsia="pl-PL"/>
              </w:rPr>
              <w:t>&lt;= 30 dni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 30 dni &lt;=90 dni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firstLine="499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Przeterminowane &gt; 90 dni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499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Ekspozycje ze stwierdzoną utratą wartości, Faza 3, (wartość bilansowa brutto)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Przeterminowanie należności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Nieprzeterminowane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Przeterminowane </w:t>
            </w:r>
            <w:r>
              <w:rPr>
                <w:rFonts w:eastAsia="Times New Roman" w:cs="Calibri"/>
                <w:lang w:eastAsia="pl-PL"/>
              </w:rPr>
              <w:t>&gt;= 1 dzień</w:t>
            </w:r>
            <w:r>
              <w:rPr>
                <w:rFonts w:eastAsia="Times New Roman"/>
                <w:lang w:eastAsia="pl-PL"/>
              </w:rPr>
              <w:t xml:space="preserve"> &lt;= 30 dni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Wartość odpisów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 30 dni &lt;= 90 dni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284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Przeterminowane &gt; 90 dni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397" w:firstLine="142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cs="Arial"/>
              </w:rPr>
              <w:t>Kwoty możliwe do odzyskania z zabezpieczeń dla ekspozycji ze stwierdzoną utratą wartości, Faza 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nominalna zobowiązań pozabilansowych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Rezerwy na zobowiązania pozabilansowe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B3716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386"/>
          <w:jc w:val="center"/>
        </w:trPr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Powiązania kapitałowe/personalne klienta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B7100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Związek z bankiem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B7101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% udziału podmiotu w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% udziału banku w podmiocie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B7103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Łączenie funkcji w firmie i w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osoby łączącej funkcje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B7201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 i nazwisko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B7202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firmie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B7204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94"/>
          <w:jc w:val="center"/>
        </w:trPr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Stosunek pokrewieństwa/powinowactwa z osobą z banku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osoby pokrewnej/powinowatej z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 i nazwisko osoby z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osoby pokrewnej/powinowatej z firmy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 i nazwisko osoby z firmy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firmie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B7306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gridBefore w:val="1"/>
          <w:wBefore w:w="14" w:type="dxa"/>
          <w:cantSplit/>
          <w:trHeight w:val="227"/>
          <w:jc w:val="center"/>
        </w:trPr>
        <w:tc>
          <w:tcPr>
            <w:tcW w:w="8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Kredyty wspólne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gridBefore w:val="1"/>
          <w:wBefore w:w="14" w:type="dxa"/>
          <w:cantSplit/>
          <w:trHeight w:val="227"/>
          <w:jc w:val="center"/>
        </w:trPr>
        <w:tc>
          <w:tcPr>
            <w:tcW w:w="8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Współkredytobiorca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gridBefore w:val="1"/>
          <w:wBefore w:w="14" w:type="dxa"/>
          <w:cantSplit/>
          <w:trHeight w:val="227"/>
          <w:jc w:val="center"/>
        </w:trPr>
        <w:tc>
          <w:tcPr>
            <w:tcW w:w="2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gridBefore w:val="1"/>
          <w:wBefore w:w="14" w:type="dxa"/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Forma prawna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gridBefore w:val="1"/>
          <w:wBefore w:w="14" w:type="dxa"/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współkredytobiorcy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gridBefore w:val="1"/>
          <w:wBefore w:w="14" w:type="dxa"/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Kod LEI współkredytobiorcy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gridBefore w:val="1"/>
          <w:wBefore w:w="14" w:type="dxa"/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 jednostki/Imię i nazwisko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gridBefore w:val="1"/>
          <w:wBefore w:w="14" w:type="dxa"/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Kwota wspólnego zaangażowania kredytowego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gridBefore w:val="1"/>
          <w:wBefore w:w="14" w:type="dxa"/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ind w:left="17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Wartość odpisów</w:t>
            </w:r>
            <w:r>
              <w:rPr>
                <w:rFonts w:eastAsia="Times New Roman" w:cs="Calibri"/>
                <w:lang w:eastAsia="pl-PL"/>
              </w:rPr>
              <w:t xml:space="preserve"> (banki MSR)-rezerwy celowe (banki PSR)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gridBefore w:val="1"/>
          <w:wBefore w:w="14" w:type="dxa"/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 zaangażowanie bilansowe wobec współkredytobiorcy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gridBefore w:val="1"/>
          <w:wBefore w:w="14" w:type="dxa"/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Pozostałe zaangażowanie pozabilansowe wobec współkredytobiorcy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Udziałowcy klienta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Udziałowcy klienta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Forma prawna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% udziałów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udziałowca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 jednostki/Imię i nazwisko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Kod LEI udziałowca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Powiązania kapitałowe/personalne udziałowca klienta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Związek z bankiem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B7601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% udziału podmiotu w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B7602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% udziału banku w podmiocie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B7603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Łączenie funkcji w firmie udziałowca i w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B7700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udziałowca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osoby łączącej funkcje (Udziałowiec klienta)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B7701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 i nazwisko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B7702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B7703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firmie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B7704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8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Stosunek pokrewieństwa/powinowactwa osoby z firmy udziałowca z osobą z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klienta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B3102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udziałowca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B7503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osoby pokrewnej/powinowatej z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 i nazwisko osoby z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banku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Identyfikator osoby pokrewnej/powinowatej z firmy udziałowca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 i nazwisko osoby z firmy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cantSplit/>
          <w:trHeight w:val="22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8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Funkcja w firmie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B7806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96573B" w:rsidRDefault="0096573B" w:rsidP="0096573B">
      <w:r>
        <w:br w:type="page"/>
      </w:r>
    </w:p>
    <w:p w:rsidR="0096573B" w:rsidRDefault="0096573B" w:rsidP="0096573B">
      <w:r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NB300D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D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ane o sporządzającym i zatwierdzającym sprawozdanie</w:t>
      </w:r>
    </w:p>
    <w:tbl>
      <w:tblPr>
        <w:tblW w:w="75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962"/>
        <w:gridCol w:w="992"/>
        <w:gridCol w:w="1276"/>
      </w:tblGrid>
      <w:tr w:rsidR="0096573B" w:rsidTr="0096573B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Dane o sporządzającym i zatwierdzającym sprawozdanie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DAN001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Dane osoby sporządzającej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DAN002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DAN003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DAN004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Stanowisko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DAN005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Telefon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DAN006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E-mail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DAN007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Dane osoby zatwierdzającej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DAN008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96573B" w:rsidTr="0096573B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Imię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DAN009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DAN010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96573B" w:rsidTr="0096573B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Stanowisko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DAN011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6573B" w:rsidTr="0096573B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DAN012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6573B" w:rsidTr="0096573B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Default="0096573B">
            <w:pPr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E-mail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DAN013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6573B" w:rsidTr="0096573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DAN014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6573B" w:rsidTr="0096573B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Występowanie znaczących zaangażowań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73B" w:rsidRDefault="009657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DAN015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3B" w:rsidRDefault="009657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96573B" w:rsidRDefault="0096573B" w:rsidP="0096573B"/>
    <w:p w:rsidR="0096573B" w:rsidRDefault="0096573B" w:rsidP="0096573B"/>
    <w:p w:rsidR="0096573B" w:rsidRDefault="0096573B" w:rsidP="0096573B"/>
    <w:p w:rsidR="0096573B" w:rsidRDefault="0096573B" w:rsidP="00D2558D">
      <w:pPr>
        <w:spacing w:after="0" w:line="240" w:lineRule="auto"/>
        <w:ind w:left="-567"/>
        <w:rPr>
          <w:sz w:val="18"/>
        </w:rPr>
      </w:pPr>
    </w:p>
    <w:p w:rsidR="0096573B" w:rsidRDefault="0096573B" w:rsidP="00D2558D">
      <w:pPr>
        <w:spacing w:after="0" w:line="240" w:lineRule="auto"/>
        <w:ind w:left="-567"/>
        <w:rPr>
          <w:sz w:val="18"/>
        </w:rPr>
      </w:pPr>
    </w:p>
    <w:p w:rsidR="0096573B" w:rsidRDefault="0096573B" w:rsidP="00D2558D">
      <w:pPr>
        <w:spacing w:after="0" w:line="240" w:lineRule="auto"/>
        <w:ind w:left="-567"/>
        <w:rPr>
          <w:sz w:val="18"/>
        </w:rPr>
      </w:pPr>
    </w:p>
    <w:p w:rsidR="0096573B" w:rsidRDefault="0096573B" w:rsidP="00D2558D">
      <w:pPr>
        <w:spacing w:after="0" w:line="240" w:lineRule="auto"/>
        <w:ind w:left="-567"/>
        <w:rPr>
          <w:sz w:val="18"/>
        </w:rPr>
      </w:pPr>
    </w:p>
    <w:p w:rsidR="0096573B" w:rsidRDefault="0096573B" w:rsidP="00D2558D">
      <w:pPr>
        <w:spacing w:after="0" w:line="240" w:lineRule="auto"/>
        <w:ind w:left="-567"/>
        <w:rPr>
          <w:sz w:val="18"/>
        </w:rPr>
      </w:pPr>
    </w:p>
    <w:p w:rsidR="0096573B" w:rsidRDefault="0096573B" w:rsidP="00D2558D">
      <w:pPr>
        <w:spacing w:after="0" w:line="240" w:lineRule="auto"/>
        <w:ind w:left="-567"/>
        <w:rPr>
          <w:sz w:val="18"/>
        </w:rPr>
      </w:pPr>
    </w:p>
    <w:p w:rsidR="0096573B" w:rsidRDefault="0096573B" w:rsidP="00D2558D">
      <w:pPr>
        <w:spacing w:after="0" w:line="240" w:lineRule="auto"/>
        <w:ind w:left="-567"/>
        <w:rPr>
          <w:sz w:val="18"/>
        </w:rPr>
      </w:pPr>
    </w:p>
    <w:p w:rsidR="0096573B" w:rsidRDefault="0096573B" w:rsidP="00D2558D">
      <w:pPr>
        <w:spacing w:after="0" w:line="240" w:lineRule="auto"/>
        <w:ind w:left="-567"/>
        <w:rPr>
          <w:sz w:val="18"/>
        </w:rPr>
      </w:pPr>
    </w:p>
    <w:p w:rsidR="00E55F58" w:rsidRPr="000A3F52" w:rsidRDefault="000A3F52" w:rsidP="00D2558D">
      <w:pPr>
        <w:spacing w:after="0" w:line="240" w:lineRule="auto"/>
        <w:ind w:left="-567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55F58" w:rsidRPr="000A3F52">
        <w:rPr>
          <w:b/>
          <w:sz w:val="18"/>
        </w:rPr>
        <w:t xml:space="preserve">                                                                       </w:t>
      </w:r>
    </w:p>
    <w:sectPr w:rsidR="00E55F58" w:rsidRPr="000A3F52" w:rsidSect="0096573B">
      <w:pgSz w:w="16838" w:h="11906" w:orient="landscape"/>
      <w:pgMar w:top="1247" w:right="1247" w:bottom="1247" w:left="181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C4" w:rsidRDefault="00E858C4" w:rsidP="00E83651">
      <w:pPr>
        <w:spacing w:after="0" w:line="240" w:lineRule="auto"/>
      </w:pPr>
      <w:r>
        <w:separator/>
      </w:r>
    </w:p>
  </w:endnote>
  <w:endnote w:type="continuationSeparator" w:id="0">
    <w:p w:rsidR="00E858C4" w:rsidRDefault="00E858C4" w:rsidP="00E8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C4" w:rsidRDefault="00E858C4" w:rsidP="00E83651">
      <w:pPr>
        <w:spacing w:after="0" w:line="240" w:lineRule="auto"/>
      </w:pPr>
      <w:r>
        <w:separator/>
      </w:r>
    </w:p>
  </w:footnote>
  <w:footnote w:type="continuationSeparator" w:id="0">
    <w:p w:rsidR="00E858C4" w:rsidRDefault="00E858C4" w:rsidP="00E8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CAC"/>
    <w:multiLevelType w:val="hybridMultilevel"/>
    <w:tmpl w:val="F2DA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961"/>
    <w:multiLevelType w:val="hybridMultilevel"/>
    <w:tmpl w:val="555056C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92061"/>
    <w:multiLevelType w:val="hybridMultilevel"/>
    <w:tmpl w:val="CC64CB84"/>
    <w:lvl w:ilvl="0" w:tplc="34B69A86">
      <w:start w:val="1"/>
      <w:numFmt w:val="decimal"/>
      <w:lvlText w:val="%1)"/>
      <w:lvlJc w:val="left"/>
      <w:pPr>
        <w:ind w:left="720" w:hanging="360"/>
      </w:pPr>
      <w:rPr>
        <w:sz w:val="16"/>
        <w:szCs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6D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635214"/>
    <w:multiLevelType w:val="hybridMultilevel"/>
    <w:tmpl w:val="33D49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CC3ACA"/>
    <w:multiLevelType w:val="hybridMultilevel"/>
    <w:tmpl w:val="122EB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02"/>
    <w:rsid w:val="00015400"/>
    <w:rsid w:val="000539E2"/>
    <w:rsid w:val="000A033E"/>
    <w:rsid w:val="000A3F52"/>
    <w:rsid w:val="000A4CDC"/>
    <w:rsid w:val="001065D1"/>
    <w:rsid w:val="00116D38"/>
    <w:rsid w:val="001455EC"/>
    <w:rsid w:val="0014778B"/>
    <w:rsid w:val="00147817"/>
    <w:rsid w:val="00186CDE"/>
    <w:rsid w:val="00194A2B"/>
    <w:rsid w:val="001B64E7"/>
    <w:rsid w:val="001F4CD5"/>
    <w:rsid w:val="001F5EB7"/>
    <w:rsid w:val="00213021"/>
    <w:rsid w:val="00245B8A"/>
    <w:rsid w:val="002513C6"/>
    <w:rsid w:val="002556B1"/>
    <w:rsid w:val="00275AE1"/>
    <w:rsid w:val="00281825"/>
    <w:rsid w:val="00290B39"/>
    <w:rsid w:val="00293E78"/>
    <w:rsid w:val="00296661"/>
    <w:rsid w:val="002B4B30"/>
    <w:rsid w:val="002B5070"/>
    <w:rsid w:val="002D7714"/>
    <w:rsid w:val="002E3149"/>
    <w:rsid w:val="002E491B"/>
    <w:rsid w:val="002F3F15"/>
    <w:rsid w:val="00321361"/>
    <w:rsid w:val="00330821"/>
    <w:rsid w:val="00331764"/>
    <w:rsid w:val="0033468D"/>
    <w:rsid w:val="00414ACF"/>
    <w:rsid w:val="00440140"/>
    <w:rsid w:val="00441511"/>
    <w:rsid w:val="00457F80"/>
    <w:rsid w:val="00471C97"/>
    <w:rsid w:val="00485D10"/>
    <w:rsid w:val="004A23BC"/>
    <w:rsid w:val="004A7660"/>
    <w:rsid w:val="004F6EBC"/>
    <w:rsid w:val="00542C6C"/>
    <w:rsid w:val="0054312D"/>
    <w:rsid w:val="0054377D"/>
    <w:rsid w:val="005576C5"/>
    <w:rsid w:val="0057197C"/>
    <w:rsid w:val="00580897"/>
    <w:rsid w:val="005A6396"/>
    <w:rsid w:val="005E33D8"/>
    <w:rsid w:val="005E67EE"/>
    <w:rsid w:val="0062591D"/>
    <w:rsid w:val="00636477"/>
    <w:rsid w:val="00642452"/>
    <w:rsid w:val="00656E6D"/>
    <w:rsid w:val="00680283"/>
    <w:rsid w:val="00695223"/>
    <w:rsid w:val="006A1919"/>
    <w:rsid w:val="006D6157"/>
    <w:rsid w:val="006E1FC2"/>
    <w:rsid w:val="006E6C31"/>
    <w:rsid w:val="00720F20"/>
    <w:rsid w:val="007215C7"/>
    <w:rsid w:val="007220FF"/>
    <w:rsid w:val="00726BCF"/>
    <w:rsid w:val="00774AE1"/>
    <w:rsid w:val="00793675"/>
    <w:rsid w:val="007A36C9"/>
    <w:rsid w:val="007B1204"/>
    <w:rsid w:val="00800BF4"/>
    <w:rsid w:val="0084358D"/>
    <w:rsid w:val="00846595"/>
    <w:rsid w:val="00861B0E"/>
    <w:rsid w:val="00870E69"/>
    <w:rsid w:val="008E0EF2"/>
    <w:rsid w:val="009147E8"/>
    <w:rsid w:val="00930998"/>
    <w:rsid w:val="00943179"/>
    <w:rsid w:val="0096573B"/>
    <w:rsid w:val="0096610D"/>
    <w:rsid w:val="009826DD"/>
    <w:rsid w:val="00991C86"/>
    <w:rsid w:val="009A6E91"/>
    <w:rsid w:val="009D60BE"/>
    <w:rsid w:val="009E1891"/>
    <w:rsid w:val="009F576D"/>
    <w:rsid w:val="00A40329"/>
    <w:rsid w:val="00A42200"/>
    <w:rsid w:val="00A51C02"/>
    <w:rsid w:val="00A75FA0"/>
    <w:rsid w:val="00B11102"/>
    <w:rsid w:val="00B12248"/>
    <w:rsid w:val="00B1492E"/>
    <w:rsid w:val="00B17431"/>
    <w:rsid w:val="00B25259"/>
    <w:rsid w:val="00B37AD1"/>
    <w:rsid w:val="00B50ADA"/>
    <w:rsid w:val="00B652F2"/>
    <w:rsid w:val="00B7726E"/>
    <w:rsid w:val="00BA662B"/>
    <w:rsid w:val="00BB00CC"/>
    <w:rsid w:val="00BB0DE6"/>
    <w:rsid w:val="00BB109D"/>
    <w:rsid w:val="00BC594E"/>
    <w:rsid w:val="00BE6D38"/>
    <w:rsid w:val="00BF35FD"/>
    <w:rsid w:val="00BF3C6F"/>
    <w:rsid w:val="00C12C7A"/>
    <w:rsid w:val="00C2396C"/>
    <w:rsid w:val="00C32439"/>
    <w:rsid w:val="00C3777B"/>
    <w:rsid w:val="00C96173"/>
    <w:rsid w:val="00CC5CB0"/>
    <w:rsid w:val="00CD3027"/>
    <w:rsid w:val="00CF0C80"/>
    <w:rsid w:val="00D2558D"/>
    <w:rsid w:val="00D33CB7"/>
    <w:rsid w:val="00D608D0"/>
    <w:rsid w:val="00D6777E"/>
    <w:rsid w:val="00D7744E"/>
    <w:rsid w:val="00D962FE"/>
    <w:rsid w:val="00DA2D49"/>
    <w:rsid w:val="00DC0E13"/>
    <w:rsid w:val="00DD4CA9"/>
    <w:rsid w:val="00DE6759"/>
    <w:rsid w:val="00E0167C"/>
    <w:rsid w:val="00E16B25"/>
    <w:rsid w:val="00E265AC"/>
    <w:rsid w:val="00E50EFA"/>
    <w:rsid w:val="00E51880"/>
    <w:rsid w:val="00E51CD5"/>
    <w:rsid w:val="00E55F58"/>
    <w:rsid w:val="00E83651"/>
    <w:rsid w:val="00E858C4"/>
    <w:rsid w:val="00E87A3B"/>
    <w:rsid w:val="00EB0F10"/>
    <w:rsid w:val="00EE51AB"/>
    <w:rsid w:val="00F37DCC"/>
    <w:rsid w:val="00F419E8"/>
    <w:rsid w:val="00F41C80"/>
    <w:rsid w:val="00F673CE"/>
    <w:rsid w:val="00F77FA1"/>
    <w:rsid w:val="00F80926"/>
    <w:rsid w:val="00F8691A"/>
    <w:rsid w:val="00FB0CE6"/>
    <w:rsid w:val="00FB248C"/>
    <w:rsid w:val="00FC3490"/>
    <w:rsid w:val="00FC3D95"/>
    <w:rsid w:val="00FC6124"/>
    <w:rsid w:val="00FD7EBD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B9D4-8C3B-4AFC-ACEE-31987EB3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2B5070"/>
    <w:pPr>
      <w:spacing w:line="240" w:lineRule="auto"/>
      <w:ind w:left="1361" w:hanging="1361"/>
      <w:jc w:val="both"/>
      <w:outlineLvl w:val="8"/>
    </w:pPr>
    <w:rPr>
      <w:rFonts w:ascii="Times New Roman" w:eastAsia="Times New Roman" w:hAnsi="Times New Roman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B5070"/>
    <w:rPr>
      <w:rFonts w:ascii="Times New Roman" w:eastAsia="Times New Roman" w:hAnsi="Times New Roman" w:cs="Arial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149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651"/>
  </w:style>
  <w:style w:type="paragraph" w:styleId="Stopka">
    <w:name w:val="footer"/>
    <w:basedOn w:val="Normalny"/>
    <w:link w:val="StopkaZnak"/>
    <w:uiPriority w:val="99"/>
    <w:unhideWhenUsed/>
    <w:rsid w:val="00E8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651"/>
  </w:style>
  <w:style w:type="character" w:styleId="Odwoaniedokomentarza">
    <w:name w:val="annotation reference"/>
    <w:uiPriority w:val="99"/>
    <w:semiHidden/>
    <w:unhideWhenUsed/>
    <w:rsid w:val="0062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91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91D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91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91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591D"/>
    <w:rPr>
      <w:vertAlign w:val="superscript"/>
    </w:rPr>
  </w:style>
  <w:style w:type="paragraph" w:customStyle="1" w:styleId="msonormal0">
    <w:name w:val="msonormal"/>
    <w:basedOn w:val="Normalny"/>
    <w:rsid w:val="0096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F637-30BD-401B-BC67-D9FD1FBE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4357</Words>
  <Characters>26144</Characters>
  <Application>Microsoft Office Word</Application>
  <DocSecurity>0</DocSecurity>
  <Lines>217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Wzory pakietu NB300</vt:lpstr>
      <vt:lpstr>Wzory pakietu NB300</vt:lpstr>
    </vt:vector>
  </TitlesOfParts>
  <Company>Narodowy Bank Polski</Company>
  <LinksUpToDate>false</LinksUpToDate>
  <CharactersWithSpaces>30441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pakietu NB300</dc:title>
  <dc:creator>Wydział Sprawozdawczości Ostrożnościowej</dc:creator>
  <cp:lastModifiedBy>Zieliński, Marek Henryk</cp:lastModifiedBy>
  <cp:revision>3</cp:revision>
  <cp:lastPrinted>2017-10-13T06:47:00Z</cp:lastPrinted>
  <dcterms:created xsi:type="dcterms:W3CDTF">2017-11-22T08:15:00Z</dcterms:created>
  <dcterms:modified xsi:type="dcterms:W3CDTF">2017-11-22T08:16:00Z</dcterms:modified>
</cp:coreProperties>
</file>